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926" w:rsidRPr="00CE4D9F" w:rsidRDefault="00E175F8" w:rsidP="00E175F8">
      <w:pPr>
        <w:spacing w:after="0" w:line="240" w:lineRule="auto"/>
        <w:jc w:val="center"/>
        <w:rPr>
          <w:rFonts w:ascii="Tahoma" w:hAnsi="Tahoma" w:cs="Tahoma"/>
          <w:b/>
          <w:sz w:val="24"/>
          <w:szCs w:val="24"/>
        </w:rPr>
      </w:pPr>
      <w:bookmarkStart w:id="0" w:name="_GoBack"/>
      <w:r w:rsidRPr="00CE4D9F">
        <w:rPr>
          <w:rFonts w:ascii="Tahoma" w:hAnsi="Tahoma" w:cs="Tahoma"/>
          <w:b/>
          <w:sz w:val="24"/>
          <w:szCs w:val="24"/>
        </w:rPr>
        <w:t>RURAL DEVELOPMENT EDUCATION AND IT'S INFLUENCE ON SUSTAINABLE NATURAL RESOURCE MANAGEMENT IN NIGERIA: CHALLENGES AND OPPORTUNITIES.</w:t>
      </w:r>
    </w:p>
    <w:p w:rsidR="00E31926" w:rsidRPr="00CE4D9F" w:rsidRDefault="00E31926" w:rsidP="00E175F8">
      <w:pPr>
        <w:spacing w:after="0" w:line="240" w:lineRule="auto"/>
        <w:jc w:val="center"/>
        <w:rPr>
          <w:rFonts w:ascii="Tahoma" w:hAnsi="Tahoma" w:cs="Tahoma"/>
          <w:b/>
          <w:sz w:val="24"/>
          <w:szCs w:val="24"/>
        </w:rPr>
      </w:pPr>
    </w:p>
    <w:p w:rsidR="00E31926" w:rsidRPr="00CE4D9F" w:rsidRDefault="0023123B" w:rsidP="00E175F8">
      <w:pPr>
        <w:spacing w:after="0" w:line="240" w:lineRule="auto"/>
        <w:jc w:val="center"/>
        <w:rPr>
          <w:rFonts w:ascii="Tahoma" w:hAnsi="Tahoma" w:cs="Tahoma"/>
          <w:b/>
          <w:sz w:val="24"/>
          <w:szCs w:val="24"/>
        </w:rPr>
      </w:pPr>
      <w:r w:rsidRPr="00CE4D9F">
        <w:rPr>
          <w:rFonts w:ascii="Tahoma" w:hAnsi="Tahoma" w:cs="Tahoma"/>
          <w:b/>
          <w:sz w:val="24"/>
          <w:szCs w:val="24"/>
        </w:rPr>
        <w:t>Dr. Clarke Tarelayefa</w:t>
      </w:r>
    </w:p>
    <w:p w:rsidR="00E31926" w:rsidRPr="00CE4D9F" w:rsidRDefault="0023123B" w:rsidP="00E175F8">
      <w:pPr>
        <w:spacing w:after="0" w:line="240" w:lineRule="auto"/>
        <w:jc w:val="center"/>
        <w:rPr>
          <w:rFonts w:ascii="Tahoma" w:hAnsi="Tahoma" w:cs="Tahoma"/>
          <w:b/>
          <w:i/>
          <w:sz w:val="24"/>
          <w:szCs w:val="24"/>
        </w:rPr>
      </w:pPr>
      <w:r w:rsidRPr="00CE4D9F">
        <w:rPr>
          <w:rFonts w:ascii="Tahoma" w:hAnsi="Tahoma" w:cs="Tahoma"/>
          <w:b/>
          <w:i/>
          <w:sz w:val="24"/>
          <w:szCs w:val="24"/>
        </w:rPr>
        <w:t>ckarketare@gmail.com, 07060440235</w:t>
      </w:r>
    </w:p>
    <w:p w:rsidR="00E31926" w:rsidRPr="00CE4D9F" w:rsidRDefault="0023123B" w:rsidP="00E175F8">
      <w:pPr>
        <w:spacing w:after="0" w:line="240" w:lineRule="auto"/>
        <w:jc w:val="center"/>
        <w:rPr>
          <w:rFonts w:ascii="Tahoma" w:hAnsi="Tahoma" w:cs="Tahoma"/>
          <w:b/>
          <w:sz w:val="24"/>
          <w:szCs w:val="24"/>
        </w:rPr>
      </w:pPr>
      <w:r w:rsidRPr="00CE4D9F">
        <w:rPr>
          <w:rFonts w:ascii="Tahoma" w:hAnsi="Tahoma" w:cs="Tahoma"/>
          <w:b/>
          <w:sz w:val="24"/>
          <w:szCs w:val="24"/>
        </w:rPr>
        <w:t xml:space="preserve">Department of Geography </w:t>
      </w:r>
      <w:r w:rsidR="000C1149" w:rsidRPr="00CE4D9F">
        <w:rPr>
          <w:rFonts w:ascii="Tahoma" w:hAnsi="Tahoma" w:cs="Tahoma"/>
          <w:b/>
          <w:sz w:val="24"/>
          <w:szCs w:val="24"/>
        </w:rPr>
        <w:t>Education</w:t>
      </w:r>
    </w:p>
    <w:p w:rsidR="00E31926" w:rsidRPr="00CE4D9F" w:rsidRDefault="0023123B" w:rsidP="00E175F8">
      <w:pPr>
        <w:spacing w:after="0" w:line="240" w:lineRule="auto"/>
        <w:jc w:val="center"/>
        <w:rPr>
          <w:rFonts w:ascii="Tahoma" w:hAnsi="Tahoma" w:cs="Tahoma"/>
          <w:b/>
          <w:sz w:val="24"/>
          <w:szCs w:val="24"/>
        </w:rPr>
      </w:pPr>
      <w:r w:rsidRPr="00CE4D9F">
        <w:rPr>
          <w:rFonts w:ascii="Tahoma" w:hAnsi="Tahoma" w:cs="Tahoma"/>
          <w:b/>
          <w:sz w:val="24"/>
          <w:szCs w:val="24"/>
        </w:rPr>
        <w:t>Isaac Jasper Boro College of Education Sagbama Bayelsa State</w:t>
      </w:r>
    </w:p>
    <w:p w:rsidR="00E31926" w:rsidRPr="00CE4D9F" w:rsidRDefault="00E31926" w:rsidP="00E175F8">
      <w:pPr>
        <w:pStyle w:val="NormalWeb"/>
        <w:spacing w:before="0" w:beforeAutospacing="0" w:after="0" w:afterAutospacing="0"/>
        <w:jc w:val="both"/>
        <w:rPr>
          <w:rFonts w:ascii="Tahoma" w:hAnsi="Tahoma" w:cs="Tahoma"/>
        </w:rPr>
      </w:pPr>
    </w:p>
    <w:p w:rsidR="00E31926" w:rsidRPr="00CE4D9F" w:rsidRDefault="0023123B" w:rsidP="00E175F8">
      <w:pPr>
        <w:pStyle w:val="NormalWeb"/>
        <w:spacing w:before="0" w:beforeAutospacing="0" w:after="0" w:afterAutospacing="0"/>
        <w:jc w:val="both"/>
        <w:rPr>
          <w:rFonts w:ascii="Tahoma" w:hAnsi="Tahoma" w:cs="Tahoma"/>
          <w:b/>
        </w:rPr>
      </w:pPr>
      <w:r w:rsidRPr="00CE4D9F">
        <w:rPr>
          <w:rFonts w:ascii="Tahoma" w:hAnsi="Tahoma" w:cs="Tahoma"/>
          <w:b/>
        </w:rPr>
        <w:t>Abstract</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 xml:space="preserve">Rural development education in Nigeria plays a central role in shaping how rural communities use and protect natural resources that support livelihoods and food production. The study examines how education influences sustainable natural resource management through awareness building behavioural change skill development and community participation. It also considers challenges such as weak funding limited extension services low literacy cultural practices policy inconsistency and poor infrastructure that reduce effectiveness. Findings indicate that rural education improves awareness and encourages better land water and forest management practices but outcomes remain uneven across regions due to systemic constraints. Opportunities include digital learning tools non governmental organisation support modern extension systems community based management and climate education programmes that expand access and participation. The study concludes that stronger coordination improved infrastructure and consistent policy implementation are required to enhance sustainability outcomes in rural Nigeria. Strengthening collaboration between government agencies NGOs and community groups alongside capacity building for extension workers is essential for long term improvement in environmental education delivery and resource management practices across rural areas. </w:t>
      </w:r>
    </w:p>
    <w:p w:rsidR="00E31926" w:rsidRPr="00CE4D9F" w:rsidRDefault="00E31926" w:rsidP="00E175F8">
      <w:pPr>
        <w:pStyle w:val="NormalWeb"/>
        <w:spacing w:before="0" w:beforeAutospacing="0" w:after="0" w:afterAutospacing="0"/>
        <w:rPr>
          <w:rFonts w:ascii="Tahoma" w:hAnsi="Tahoma" w:cs="Tahoma"/>
        </w:rPr>
      </w:pPr>
    </w:p>
    <w:p w:rsidR="00E31926" w:rsidRPr="00CE4D9F" w:rsidRDefault="0023123B" w:rsidP="00E175F8">
      <w:pPr>
        <w:pStyle w:val="NormalWeb"/>
        <w:spacing w:before="0" w:beforeAutospacing="0" w:after="0" w:afterAutospacing="0"/>
        <w:rPr>
          <w:rFonts w:ascii="Tahoma" w:hAnsi="Tahoma" w:cs="Tahoma"/>
          <w:b/>
          <w:i/>
        </w:rPr>
      </w:pPr>
      <w:r w:rsidRPr="00CE4D9F">
        <w:rPr>
          <w:rFonts w:ascii="Tahoma" w:hAnsi="Tahoma" w:cs="Tahoma"/>
          <w:b/>
          <w:i/>
        </w:rPr>
        <w:t xml:space="preserve">Keywords: awareness creation, behavioural change, skill development, community participation and sustainable naturall resource management </w:t>
      </w:r>
    </w:p>
    <w:bookmarkEnd w:id="0"/>
    <w:p w:rsidR="00E31926" w:rsidRPr="00CE4D9F" w:rsidRDefault="00E31926" w:rsidP="00E175F8">
      <w:pPr>
        <w:pStyle w:val="NormalWeb"/>
        <w:spacing w:before="0" w:beforeAutospacing="0" w:after="0" w:afterAutospacing="0"/>
        <w:rPr>
          <w:rFonts w:ascii="Tahoma" w:hAnsi="Tahoma" w:cs="Tahoma"/>
        </w:rPr>
      </w:pPr>
    </w:p>
    <w:p w:rsidR="00E31926" w:rsidRPr="00CE4D9F" w:rsidRDefault="0023123B" w:rsidP="00E175F8">
      <w:pPr>
        <w:pStyle w:val="NormalWeb"/>
        <w:spacing w:before="0" w:beforeAutospacing="0" w:after="0" w:afterAutospacing="0"/>
        <w:jc w:val="both"/>
        <w:rPr>
          <w:rFonts w:ascii="Tahoma" w:hAnsi="Tahoma" w:cs="Tahoma"/>
          <w:b/>
        </w:rPr>
      </w:pPr>
      <w:r w:rsidRPr="00CE4D9F">
        <w:rPr>
          <w:rFonts w:ascii="Tahoma" w:hAnsi="Tahoma" w:cs="Tahoma"/>
          <w:b/>
        </w:rPr>
        <w:t xml:space="preserve">Introduction </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 xml:space="preserve">Across many rural communities in Nigeria, daily life is closely shaped by access to land, water, forests, and other natural resources that support food production, income generation, and household survival. These resources form the foundation of rural livelihoods, yet they are increasingly under pressure due to environmental degradation, population growth, and limited environmental awareness. Rural development education refers to structured learning programmes, extension services, and community based training activities designed to improve knowledge, skills, and practices among rural populations in areas such as agriculture, environmental care, health, and local enterprise development. Its main purpose is to improve decision making and promote better living conditions in rural areas through education and practical training. In contrast, sustainable natural resource management refers to the careful use and protection of environmental resources in ways that ensure their availability and quality for present and future generations. In Nigeria, this issue has become more urgent due to rising environmental challenges such as deforestation, oil pollution in the Niger Delta region, land degradation </w:t>
      </w:r>
      <w:r w:rsidRPr="00CE4D9F">
        <w:rPr>
          <w:rFonts w:ascii="Tahoma" w:hAnsi="Tahoma" w:cs="Tahoma"/>
        </w:rPr>
        <w:lastRenderedPageBreak/>
        <w:t>from continuous farming, and increasing water scarcity in both rural and semi urban areas. According to Nwankwo (2021), environmental stress in rural Nigeria is strongly linked to weak environmental awareness and limited access to structured education programmes that promote responsible resource use, while Okoro and Ibrahim (2022) explain that many rural populations still rely on traditional agricultural practices that often place pressure on soil quality and forest resources due to lack of updated knowledge and training.</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Sustainable natural resource management in Nigeria cannot be overstated because the economy is heavily dependent on agriculture, oil, and natural ecosystems that directly support livelihoods across rural communities. Soil degradation reduces agricultural productivity, deforestation contributes to climate imbalance and loss of biodiversity, while water pollution affects both human health and agricultural activities. The United Nations Environment Programme (2021) notes that countries with weak environmental education systems often experience faster rates of natural resource depletion, particularly in rural areas where awareness levels are low and access to training is limited. In Nigeria, rural development education is expected to play a central role in addressing these challenges by improving environmental awareness and promoting practices such as soil conservation, controlled irrigation, agroforestry, and waste management. Adebayo (2020) observes that agricultural extension programmes in Nigeria have contributed to improved adoption of sustainable farming techniques, especially among farmers who receive regular training and support from extension officers. However, the reach of these programmes remains uneven, and many rural communities still lack consistent access to environmental education and technical support.</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Sustainability has become a national concern in Nigeria because environmental degradation directly affects food security, public health, economic stability, and community wellbeing. For example, oil pollution in the Niger Delta has damaged aquatic ecosystems and reduced fishing activities, while desertification in northern regions continues to reduce arable land available for farming. According to World Bank (2020), environmental degradation in developing economies is closely linked to weak education systems and limited capacity to promote sustainable resource use at community level. In Nigeria, rural development education is expected to bridge this gap by equipping rural populations with the knowledge and skills needed to manage resources more responsibly. However, despite its importance, its impact remains limited due to structural challenges such as inadequate funding, weak institutional coordination, low literacy levels in rural communities, and limited access to extension services as highlighted by Eze and Mohammed (2021). Cultural practices also influence how environmental information is received and applied, since some communities continue to rely on inherited methods that may not support modern sustainability approaches as noted by Chukwu (2022). From an opinion based perspective, rural development education is essential for improving sustainable natural resource management in Nigeria, but its current effectiveness is not fully realized due to systemic limitations that reduce access, quality, and continuity of training programmes. Strengthening this educational approach requires improved investment, better coordination among agencies, and increased use of community based and technology supported learning systems that can reach wider rural populations.</w:t>
      </w:r>
    </w:p>
    <w:p w:rsidR="00E31926" w:rsidRPr="00CE4D9F" w:rsidRDefault="00E31926" w:rsidP="00E175F8">
      <w:pPr>
        <w:pStyle w:val="NormalWeb"/>
        <w:spacing w:before="0" w:beforeAutospacing="0" w:after="0" w:afterAutospacing="0"/>
        <w:jc w:val="both"/>
        <w:rPr>
          <w:rFonts w:ascii="Tahoma" w:hAnsi="Tahoma" w:cs="Tahoma"/>
        </w:rPr>
      </w:pPr>
    </w:p>
    <w:p w:rsidR="00E31926" w:rsidRPr="00CE4D9F" w:rsidRDefault="00E31926" w:rsidP="00E175F8">
      <w:pPr>
        <w:pStyle w:val="NormalWeb"/>
        <w:spacing w:before="0" w:beforeAutospacing="0" w:after="0" w:afterAutospacing="0"/>
        <w:jc w:val="both"/>
        <w:rPr>
          <w:rFonts w:ascii="Tahoma" w:hAnsi="Tahoma" w:cs="Tahoma"/>
        </w:rPr>
      </w:pP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noProof/>
        </w:rPr>
        <w:lastRenderedPageBreak/>
        <w:drawing>
          <wp:inline distT="0" distB="0" distL="0" distR="0">
            <wp:extent cx="5895975" cy="2135816"/>
            <wp:effectExtent l="0" t="0" r="0" b="0"/>
            <wp:docPr id="1026" name="Picture 8" descr="C:\Users\DRAGNET\Downloads\mermaid-diagram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 cstate="print"/>
                    <a:srcRect/>
                    <a:stretch/>
                  </pic:blipFill>
                  <pic:spPr>
                    <a:xfrm>
                      <a:off x="0" y="0"/>
                      <a:ext cx="5895975" cy="2135816"/>
                    </a:xfrm>
                    <a:prstGeom prst="rect">
                      <a:avLst/>
                    </a:prstGeom>
                    <a:ln>
                      <a:noFill/>
                    </a:ln>
                  </pic:spPr>
                </pic:pic>
              </a:graphicData>
            </a:graphic>
          </wp:inline>
        </w:drawing>
      </w:r>
    </w:p>
    <w:p w:rsidR="00E31926" w:rsidRPr="00CE4D9F" w:rsidRDefault="0023123B" w:rsidP="00E175F8">
      <w:pPr>
        <w:pStyle w:val="NormalWeb"/>
        <w:spacing w:before="0" w:beforeAutospacing="0" w:after="0" w:afterAutospacing="0"/>
        <w:jc w:val="both"/>
        <w:rPr>
          <w:rFonts w:ascii="Tahoma" w:hAnsi="Tahoma" w:cs="Tahoma"/>
          <w:b/>
        </w:rPr>
      </w:pPr>
      <w:r w:rsidRPr="00CE4D9F">
        <w:rPr>
          <w:rFonts w:ascii="Tahoma" w:hAnsi="Tahoma" w:cs="Tahoma"/>
          <w:b/>
        </w:rPr>
        <w:t xml:space="preserve">Literature Review </w:t>
      </w:r>
    </w:p>
    <w:p w:rsidR="00E31926" w:rsidRPr="00CE4D9F" w:rsidRDefault="00E175F8" w:rsidP="00E175F8">
      <w:pPr>
        <w:spacing w:after="0" w:line="240" w:lineRule="auto"/>
        <w:jc w:val="both"/>
        <w:rPr>
          <w:rFonts w:ascii="Tahoma" w:hAnsi="Tahoma" w:cs="Tahoma"/>
          <w:sz w:val="24"/>
          <w:szCs w:val="24"/>
        </w:rPr>
      </w:pPr>
      <w:r w:rsidRPr="00CE4D9F">
        <w:rPr>
          <w:rFonts w:ascii="Tahoma" w:hAnsi="Tahoma" w:cs="Tahoma"/>
          <w:b/>
          <w:sz w:val="24"/>
          <w:szCs w:val="24"/>
        </w:rPr>
        <w:t>Conceptual</w:t>
      </w:r>
      <w:r w:rsidR="0023123B" w:rsidRPr="00CE4D9F">
        <w:rPr>
          <w:rFonts w:ascii="Tahoma" w:hAnsi="Tahoma" w:cs="Tahoma"/>
          <w:b/>
          <w:sz w:val="24"/>
          <w:szCs w:val="24"/>
        </w:rPr>
        <w:t xml:space="preserve"> Review</w:t>
      </w:r>
      <w:r w:rsidR="0023123B" w:rsidRPr="00CE4D9F">
        <w:rPr>
          <w:rFonts w:ascii="Tahoma" w:hAnsi="Tahoma" w:cs="Tahoma"/>
          <w:sz w:val="24"/>
          <w:szCs w:val="24"/>
        </w:rPr>
        <w:t xml:space="preserve"> </w:t>
      </w: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Rural development education</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Clear understanding of key concepts is necessary for examining how education shapes environmental outcomes in rural Nigeria, especially where resource use is closely tied to daily survival and economic activity. Rural development education refers to organized learning processes and training programmes designed to improve the knowledge, abilities, and practices of rural people in areas such as agriculture, environmental care, health practices, and small scale enterprise management. It often takes place through extension services, community training sessions, and adult education initiatives aimed at improving rural livelihoods and promoting better decision making. According to Oladipo and Hassan (2021), rural development education in Nigeria is mainly delivered through agricultural extension systems and community based learning programmes, although coverage remains uneven across regions due to differences in funding and institutional capacity. It is also described by Bamidele (2020) as a process that equips rural populations with practical skills that support improved productivity and better management of local resources.</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Sustainable natural resource management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Sustainable natural resource management refers to the careful planning, use, and protection of environmental assets such as land, water, forests, soil, and mineral resources in ways that maintain their availability and quality over time. It involves practices that reduce environmental damage while supporting human needs such as food production, energy use, and income generation. According to United Nations Development Programme (2022), sustainable management of natural resources requires balancing economic activities with environmental protection to avoid long term depletion and degradation. In Nigeria, this concept is applied through policies on forestry conservation, agricultural land use, water resource management, and environmental protection regulations, although implementation often varies across states and local communities as noted by Ezeani and Okafor (2021). Natural resources in Nigeria refer to all materials and environmental assets that occur naturally and are used to support human life and economic activities. These include renewable resources such as forests, rivers, fertile soil, fisheries, and wildlife, as well as non renewable resources such as crude oil, natural gas, coal, and solid minerals. Nigeria is richly endowed with these resources, which play a major role in agriculture, energy production, </w:t>
      </w:r>
      <w:r w:rsidRPr="00CE4D9F">
        <w:rPr>
          <w:rFonts w:ascii="Tahoma" w:hAnsi="Tahoma" w:cs="Tahoma"/>
          <w:sz w:val="24"/>
          <w:szCs w:val="24"/>
        </w:rPr>
        <w:lastRenderedPageBreak/>
        <w:t>industrial development, and rural livelihoods. According to World Bank (2021), Nigeria’s economy depends heavily on both renewable and non renewable natural resources, although unequal distribution and poor management practices have contributed to environmental degradation in several regions. In rural communities, natural resources are directly linked to daily survival activities such as farming, fishing, and fuel wood collection, which makes their management a central concern for sustainable development as explained by Adesina and Bello (2020).</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The relationship between rural development education, sustainable natural resource management and education training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The relationship between these three concepts is important for understanding environmental outcomes in rural Nigeria. Rural development education serves as a tool for improving knowledge and behaviour regarding the use of natural resources, while sustainable natural resource management provides the framework for ensuring that such resources are not depleted. Natural resources themselves form the foundation upon which rural livelihoods depend, making their responsible use essential for long term wellbeing. When rural populations are educated on environmental practices, they are more likely to adopt methods that reduce land degradation, conserve water, and protect forest resources. However, limited access to education and training continues to affect the ability of many rural communities to fully apply sustainable practices as observed by Nwosu (2022). In practical terms, rural development education contributes to sustainable natural resource management by promoting awareness of soil conservation methods, tree planting practices, water protection strategies, and improved agricultural techniques. It also encourages behavioural change that reduces harmful activities such as bush burning and uncontrolled logging. As noted by Food and Agriculture Organization (2020), education based interventions in rural areas have shown measurable improvement in environmental management outcomes when properly implemented and supported by local institutions. However, gaps in funding, teacher availability, and infrastructure continue to limit the effectiveness of these programmes in Nigeria.</w:t>
      </w: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noProof/>
          <w:sz w:val="24"/>
          <w:szCs w:val="24"/>
        </w:rPr>
        <w:drawing>
          <wp:inline distT="0" distB="0" distL="0" distR="0">
            <wp:extent cx="5992305" cy="2847975"/>
            <wp:effectExtent l="0" t="0" r="8890" b="0"/>
            <wp:docPr id="1027" name="Picture 5" descr="C:\Users\DRAGNET\Desktop\dr chikere Article\ccf93bb9-91cb-4b44-ab4d-be571a53238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7" cstate="print"/>
                    <a:srcRect/>
                    <a:stretch/>
                  </pic:blipFill>
                  <pic:spPr>
                    <a:xfrm>
                      <a:off x="0" y="0"/>
                      <a:ext cx="5992305" cy="2847975"/>
                    </a:xfrm>
                    <a:prstGeom prst="rect">
                      <a:avLst/>
                    </a:prstGeom>
                    <a:ln>
                      <a:noFill/>
                    </a:ln>
                  </pic:spPr>
                </pic:pic>
              </a:graphicData>
            </a:graphic>
          </wp:inline>
        </w:drawing>
      </w:r>
    </w:p>
    <w:p w:rsidR="00E31926" w:rsidRPr="00CE4D9F" w:rsidRDefault="00E31926" w:rsidP="00E175F8">
      <w:pPr>
        <w:spacing w:after="0" w:line="240" w:lineRule="auto"/>
        <w:jc w:val="both"/>
        <w:rPr>
          <w:rFonts w:ascii="Tahoma" w:hAnsi="Tahoma" w:cs="Tahoma"/>
          <w:b/>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Influences of rural education on Resource Management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Rural communities in Nigeria rely heavily on natural resources for food production, income generation, and daily living, yet the way these resources are used often determines whether they remain available for future generations. Rural development education plays an important role in shaping how individuals and communities understand and manage these resources through structured learning, extension services, and practical demonstrations. One major influence of rural education is awareness creation. Through agricultural extension officers, community workshops, and adult education programmes, rural dwellers are exposed to information about soil protection, forest conservation, water use efficiency, and environmental protection methods. According to FAO (2020), awareness programmes in rural agricultural systems significantly improve farmers’ understanding of conservation practices and reduce harmful land use activities. In Nigeria, this awareness function helps bridge the gap between traditional practices and modern environmental requirements, especially in farming communities where resource dependence is high as noted by Adamu and Sule (2021).</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Behavioural change is another major way rural development education influences natural resource management. When individuals gain knowledge about environmental consequences, they are more likely to adjust their actions in ways that reduce harm to ecosystems. Practices such as bush burning, overfishing, uncontrolled logging, and excessive use of land are common in some rural areas, often due to lack of formal education on environmental impact. Rural education programmes aim to reduce these behaviours by teaching alternative methods such as controlled land clearing, regulated fishing techniques, and forest preservation practices. According to Nwachukwu (2022), communities that receive continuous environmental education show reduced levels of destructive farming practices and improved compliance with conservation guidelines. This demonstrates that education can directly influence behaviour when information is consistently delivered and reinforced through community structures.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Skill development is another important pathway through which rural development education supports sustainable natural resource management. Beyond awareness, rural education provides practical training that enables individuals to adopt improved techniques in agriculture and resource use. These skills include irrigation methods that reduce water waste, soil conservation practices such as contour farming and crop rotation, and the use of organic farming inputs that reduce chemical pollution. According to World Bank (2021), skill based agricultural training in developing regions leads to improved land productivity and reduced environmental degradation when farmers apply learned techniques effectively. In Nigeria, agricultural extension services and rural training centres contribute to building these skills, although access remains uneven across regions as highlighted by Ibrahim and Okeke (2020). Skill development ensures that rural populations are not only informed but also capable of applying sustainable practices in real life situations.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Community participation represents another important influence of rural development education on natural resource management. When education is delivered in a participatory manner, it encourages rural dwellers to take ownership of environmental protection efforts rather than relying solely on government interventions. Community based learning programmes often involve group discussions, cooperative farming associations, and local </w:t>
      </w:r>
      <w:r w:rsidRPr="00CE4D9F">
        <w:rPr>
          <w:rFonts w:ascii="Tahoma" w:hAnsi="Tahoma" w:cs="Tahoma"/>
          <w:sz w:val="24"/>
          <w:szCs w:val="24"/>
        </w:rPr>
        <w:lastRenderedPageBreak/>
        <w:t>environmental committees that help coordinate conservation activities. According to UNEP (2021), community participation improves environmental outcomes because local populations are more likely to support and maintain practices they helped design. In Nigeria, community participation has been observed in initiatives such as tree planting campaigns, watershed protection projects, and local forest management groups as reported by Ojo and Bako (2022). These activities demonstrate that education strengthens collective responsibility and encourages shared action in managing natural resources.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The interaction between awareness creation, behavioural change, skill development, and community participation forms a connected system through which rural education supports sustainable resource use. Awareness provides knowledge, behavioural change adjusts actions, skills enable practical application, and community participation ensures collective responsibility. When these elements work together, rural communities are better positioned to manage land, water, and forest resources more effectively. However, gaps in funding, limited extension coverage, and uneven access to education continue to reduce the overall impact of these programmes in Nigeria as noted by Akinwale (2021).</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Theoretical Framework</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This study is anchored on Human Capital Theory, Diffusion of Innovation Theory, and Sustainable Livelihoods Framework to explain how rural development education influences sustainable natural resource management in Nigeria. These theories provide a structured understanding of how knowledge acquisition, learning processes, and resource use behaviour interact within rural communities. They also help to explain why education can improve environmental practices while also showing the conditions that limit its effectiveness in real situations.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Human Capital Theory explains education as an investment that improves the knowledge, skills, and productivity of individuals. In the context of rural development education, this theory suggests that when rural populations receive training on agriculture and environmental practices, they are better equipped to make improved decisions regarding land use, water management, and forest protection. Becker (1964) explains that education increases the productive capacity of individuals, which in rural Nigeria translates into improved farming methods and better environmental care. This theory supports the idea that low levels of environmental education contribute to poor resource management outcomes because individuals lack the required skills and knowledge to apply sustainable practices effectively.</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Diffusion of Innovation Theory by Rogers (2003) explains how new ideas and practices spread within a society over time through communication channels and social interaction. In rural Nigerian communities, this theory is useful in explaining how sustainable farming techniques and environmental protection practices are adopted. Farmers are more likely to accept new methods when they observe positive results from early adopters within their communities. Extension officers, local leaders, and peer groups play an important role in influencing acceptance and adoption of new practices. However, slow diffusion often occurs when communication is weak or when cultural beliefs affect willingness to accept new methods.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lastRenderedPageBreak/>
        <w:t>The Sustainable Livelihoods Framework explains how people use available resources such as land, water, skills, and social networks to support their survival and improve living conditions. In rural Nigeria, natural resources form the main foundation of livelihoods, especially in farming and fishing communities. When rural development education improves knowledge and skills, it strengthens the ability of households to manage these resources more responsibly. Chambers and Conway (1992) explain that sustainable livelihoods depend on the ability of people to cope with pressures while maintaining resource bases for future use. This framework highlights the connection between education, resource use, and long term wellbeing in rural areas. Together, these theories explain that rural development education improves environmental outcomes by increasing knowledge, encouraging adoption of improved practices, and strengthening livelihood strategies. However, they also show that effectiveness depends on access to education, communication strength, and social conditions within rural communities</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Empirical Studies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Akinwale and Yusuf (2022) conducted a survey based study on agricultural extension services in rural southwestern Nigeria to assess how education influences farming practices. The study involved smallholder farmers and focused on their access to extension officers and adoption of sustainable techniques. Findings showed that farmers who had regular contact with extension agents were more likely to adopt soil conservation methods, crop rotation, and controlled use of agrochemicals. These practices helped reduce land degradation and improved farm productivity. However, the study also found that extension coverage was uneven, with many rural farmers receiving irregular visits. This inconsistency reduced the overall effectiveness of the programme and limited long term environmental impact in several communities.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Okeke and Hassan (2021) carried out a field based study on non governmental organisation led rural environmental education programmes in southeastern Nigeria. The study examined how community training sessions influence awareness and behaviour related to forest conservation. Data collected from rural households showed improved awareness of deforestation and increased participation in tree planting initiatives. Respondents demonstrated better understanding of environmental protection after attending training sessions. However, the study found that behavioural change was not fully sustained in areas where follow up support and continuous engagement were weak. This indicates that while education improves awareness, long term impact depends on consistent reinforcement and institutional support within rural communities.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Ibrahim and Okeke (2020) used a mixed methods approach to study agricultural training centres in northern Nigeria and their role in improving sustainable resource use. The research involved interviews with farmers and direct field observation of farming practices. Results showed that participants in training programmes adopted improved irrigation techniques that reduced water wastage and increased efficiency in crop production. Farmers also demonstrated better understanding of soil management practices. However, access to training centres was limited, especially for rural dwellers in remote areas who faced transportation challenges. This reduced participation rates and limited the overall reach of the programme. The study concluded that expansion of training access is necessary for wider environmental and agricultural benefits.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lastRenderedPageBreak/>
        <w:t>Nwachukwu (2022) conducted a household survey study in Anambra State to examine environmental behaviour change resulting from rural education campaigns. The study focused on practices such as bush burning, logging, and waste disposal. Findings revealed that households exposed to environmental education were less likely to engage in harmful practices such as uncontrolled burning of farmland and illegal tree cutting. Respondents also showed improved awareness of the environmental consequences of their actions. However, the study noted that behaviour change was stronger in communities where education programmes were continuous and supported by local leaders. This suggests that sustained education and community reinforcement are essential for long term environmental improvement.</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Ojo and Bako (2022) carried out a community based study on natural resource management initiatives in rural northern Nigeria. The research examined participatory forest management programmes involving local communities. Findings showed that communities engaged in these programmes demonstrated improved compliance with forest conservation rules and reduced illegal logging activities. The study highlighted that involving local people in decision making increased their sense of responsibility toward natural resources. However, the effectiveness of these initiatives varied depending on the level of government and institutional support provided. The study concluded that community participation strengthens environmental protection but requires consistent support structures to remain effective over time.</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Adebayo (2020) examined the impact of extension education on sustainable agriculture practices in rural Nigeria using survey data from farming communities. The study found that farmers who received extension training were more likely to adopt organic farming methods, improved land use practices, and sustainable soil management techniques. These practices contributed to improved soil fertility and increased agricultural productivity. The study also observed that extension education helped reduce reliance on harmful chemical inputs. However, uneven distribution of extension officers across rural regions limited the reach of these benefits. The study concluded that strengthening extension systems is essential for improving sustainable natural resource management across rural Nigeria.</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Gaps in Literature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Although a considerable number of studies have examined rural development education and its influence on environmental practices in Nigeria, several important gaps remain in the existing literature. Studies such as Akinwale and Yusuf (2022), Okeke and Hassan (2021), and Nwachukwu (2022) have largely focused on specific areas like agricultural extension services, forest conservation awareness, and behavioural change in isolated communities. These works provide useful insights but tend to treat environmental issues separately rather than examining the combined management of land, water, and forest resources within a unified framework of rural education. Another gap is the limited attention given to the long term sustainability of behavioural change. Many studies emphasise immediate improvements in awareness and practice but do not sufficiently assess whether these changes are sustained over time in rural communities. In addition, there is inadequate exploration of how cultural beliefs, traditional practices, and local norms interact with formal rural education programmes in shaping environmental behaviour. Furthermore, existing literature often focuses on regional or sector specific findings without providing a broader </w:t>
      </w:r>
      <w:r w:rsidRPr="00CE4D9F">
        <w:rPr>
          <w:rFonts w:ascii="Tahoma" w:hAnsi="Tahoma" w:cs="Tahoma"/>
          <w:sz w:val="24"/>
          <w:szCs w:val="24"/>
        </w:rPr>
        <w:lastRenderedPageBreak/>
        <w:t>national perspective that captures variations across different rural settings in Nigeria. There is also limited integration of institutional factors such as policy inconsistency, weak extension systems, and infrastructural challenges with educational outcomes. These gaps justify the need for a more comprehensive study on the role of rural development education in sustainable natural resource management in Nigeria.</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Critical Discussion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Rural development education in Nigeria presents a strong conceptual foundation for improving sustainable natural resource management, yet its real world effectiveness remains limited when assessed against environmental outcomes in many rural communities. While policies and programmes exist to support rural education and environmental awareness, the gap between design and implementation reduces their overall impact. Evidence from several studies suggests that although rural education initiatives improve awareness in some areas, they do not consistently translate into sustained behavioural change or widespread adoption of sustainable practices due to weak institutional structures and limited integration with community systems. According to World Bank (2021), many rural development programmes in Sub Saharan Africa show partial success at the awareness level but struggle with long term behavioural transformation because of weak delivery systems and inconsistent support mechanisms. In Nigeria, this pattern is evident in agricultural extension and environmental education programmes that often reach only a fraction of intended rural populations as reported by Akinwale and Yusuf (2022).</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From an analytical standpoint, rural development education in Nigeria cannot yet be described as fully effective. Its theoretical foundation is strong because it connects learning with practical environmental management, but its operational performance is constrained by funding gaps, weak coordination among institutions, and uneven access to education in rural areas. For instance, extension officers who are expected to deliver environmental knowledge often face logistical limitations that reduce their ability to maintain regular contact with rural communities. According to FAO (2020), extension systems are most effective when they are continuous, well resourced, and locally integrated, yet in Nigeria these conditions are not consistently met. As a result, many rural dwellers receive irregular training, which limits reinforcement of sustainable practices over time.</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Another major issue affecting effectiveness is the limited integration of rural education with local cultural and social systems. In many communities, environmental knowledge is transmitted through traditional practices, and formal education programmes sometimes fail to align with these local systems. This disconnect reduces acceptance and application of new practices. According to Nwosu and Ibrahim (2022), rural education programmes that do not consider cultural context often experience lower adoption rates, even when the information provided is technically sound. This indicates that effectiveness is not only about delivery but also about relevance and adaptability to local realities. What must change is a shift from fragmented programme delivery to a more coordinated and community centred approach. Rural development education should move beyond occasional training sessions and adopt continuous learning models that involve local participation at every stage. This includes planning, implementation, and evaluation of environmental education programmes. According to UNEP (2021), community integrated education systems are more effective in achieving sustainable environmental outcomes because they create ownership </w:t>
      </w:r>
      <w:r w:rsidRPr="00CE4D9F">
        <w:rPr>
          <w:rFonts w:ascii="Tahoma" w:hAnsi="Tahoma" w:cs="Tahoma"/>
          <w:sz w:val="24"/>
          <w:szCs w:val="24"/>
        </w:rPr>
        <w:lastRenderedPageBreak/>
        <w:t>and accountability among local populations. In Nigeria, strengthening collaboration between government agencies, NGOs, and community based organisations would improve consistency and reduce duplication of efforts as noted by Okeke and Bello (2021).</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Another necessary change involves improving the capacity and reach of extension services. This includes increasing the number of trained officers, improving mobility and communication tools, and incorporating digital platforms for wider reach. Mobile based advisory systems and radio programmes can complement physical outreach, especially in remote areas. According to UNESCO (2021), digital education tools significantly expand access to rural learning opportunities and improve continuity of information delivery. In Nigeria, scaling up such tools would reduce dependence on limited human resources and improve consistency in environmental education delivery. Strengthening policy consistency is also essential. Frequent policy changes disrupt programme continuity and reduce institutional accountability. A stable policy environment would allow long term planning and better coordination among agencies responsible for rural education and environmental management. According to Chukwu and Oladipo (2020), policy stability is a key factor in sustaining development programmes because it ensures predictable funding and operational continuity.</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Environmentally, improved rural education is essential for reducing land degradation, conserving biodiversity, and improving water resource management. Nigeria faces increasing environmental stress due to population growth and resource exploitation, and without effective education systems, these pressures will continue to intensify. According to IPCC (2022), environmental education plays a key role in building adaptive capacity and reducing vulnerability to climate related risks in rural areas. This means that rural education is not only a social development tool but also an environmental protection strategy.</w:t>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Challenges in Nigeria</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Rural development education in Nigeria faces several interconnected constraints that reduce its ability to support effective natural resource management across rural communities. These constraints do not operate in isolation but interact in ways that weaken programme delivery, limit participation, and reduce long term environmental outcomes. One major constraint is poor funding of rural education programmes. Many government and donor supported initiatives lack adequate financial resources for training materials, field demonstrations, and regular community outreach. According to World Bank (2021), insufficient funding in rural education systems leads to weak programme continuity and limited coverage, particularly in remote communities where environmental challenges are often more severe. In Nigeria, this funding gap affects the ability of extension agencies to sustain long term engagement with farmers and rural dwellers as noted by Eze and Nwankwo (2020).</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Weak extension services also significantly affect rural education outcomes. Agricultural and environmental officers are expected to serve as the main link between research institutions and rural communities, yet their numbers are often insufficient and their operational capacity is limited. This results in irregular visits, poor communication, and inadequate transfer of knowledge on sustainable practices. According to FAO (2020), effective extension systems are essential for translating environmental knowledge into practical rural </w:t>
      </w:r>
      <w:r w:rsidRPr="00CE4D9F">
        <w:rPr>
          <w:rFonts w:ascii="Tahoma" w:hAnsi="Tahoma" w:cs="Tahoma"/>
          <w:sz w:val="24"/>
          <w:szCs w:val="24"/>
        </w:rPr>
        <w:lastRenderedPageBreak/>
        <w:t>action, but when these systems are weak, adoption of sustainable practices becomes slow and inconsistent. In Nigeria, limited transportation support, low staffing levels, and inadequate training further reduce the effectiveness of extension services as reported by Okafor and Bello (2022).</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Low literacy levels in rural communities also present a major barrier to effective rural development education. Many educational materials and training programmes are designed in ways that require basic reading and comprehension skills, which may not be fully available in some rural populations. This reduces the ability of learners to fully understand environmental concepts and apply them correctly in practice. According to UNESCO (2020), literacy levels directly influence the effectiveness of environmental education programmes because individuals with limited literacy often rely more on oral communication and informal knowledge systems. In Nigeria, this challenge is particularly evident in remote farming communities where adult literacy rates remain low, affecting participation in structured training programmes as observed by Adetunji (2021).</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Cultural practices that conflict with sustainability also contribute to the challenges facing rural education. In some communities, traditional practices such as bush burning for land preparation, uncontrolled tree cutting for fuel wood, and seasonal fishing methods that do not regulate catch levels continue to be widely used. These practices are often deeply rooted in cultural beliefs and are passed down through generations. According to Nwosu and Ibrahim (2022), cultural attachment to traditional resource use methods can slow down the adoption of modern environmental practices, even when education programmes are available. This shows that rural education must also address cultural context if it is to achieve long term behavioural change.</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Government policy inconsistency further weakens rural development education efforts. Frequent changes in environmental and agricultural policies often lead to disruption of programmes, shifting priorities, and lack of continuity in implementation. According to UNEP (2021), consistent policy direction is necessary for sustainable environmental education systems, as frequent policy changes reduce institutional stability and weaken programme effectiveness. In Nigeria, overlapping responsibilities among government agencies and lack of coordination also affect the delivery of rural education programmes as noted by Oladipo (2020).</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Poor infrastructure is another major constraint that affects rural education delivery. Many rural areas lack good roads, reliable electricity, functional schools, and access to information and communication technologies. These infrastructural gaps make it difficult for extension officers to reach communities regularly and for rural dwellers to access educational materials. According to World Bank (2021), infrastructure development is closely linked to the success of rural education programmes because poor access reduces participation and limits knowledge dissemination. In Nigeria, poor road networks and limited ICT penetration continue to isolate many rural communities from environmental education initiatives as highlighted by Musa and Bello (2022).</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 xml:space="preserve">Weak environmental enforcement further compounds these challenges. Even when environmental laws exist, enforcement is often inconsistent due to limited institutional capacity, corruption, and inadequate monitoring systems. This reduces compliance with environmental regulations and weakens the impact of rural education programmes. According to Ezeani and Okafor (2021), enforcement mechanisms are essential for </w:t>
      </w:r>
      <w:r w:rsidRPr="00CE4D9F">
        <w:rPr>
          <w:rFonts w:ascii="Tahoma" w:hAnsi="Tahoma" w:cs="Tahoma"/>
          <w:sz w:val="24"/>
          <w:szCs w:val="24"/>
        </w:rPr>
        <w:lastRenderedPageBreak/>
        <w:t>reinforcing educational messages, as education alone may not be sufficient to ensure compliance with sustainability practices. In Nigeria, weak enforcement contributes to continued deforestation, illegal mining, and uncontrolled resource extraction in rural areas.</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noProof/>
          <w:sz w:val="24"/>
          <w:szCs w:val="24"/>
        </w:rPr>
        <w:drawing>
          <wp:inline distT="0" distB="0" distL="0" distR="0" wp14:anchorId="5A03017A" wp14:editId="405C9CFB">
            <wp:extent cx="4767580" cy="1981144"/>
            <wp:effectExtent l="0" t="0" r="0" b="635"/>
            <wp:docPr id="1028" name="Picture 7" descr="C:\Users\DRAGNET\Downloads\mermaid-diagram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8" cstate="print"/>
                    <a:srcRect/>
                    <a:stretch/>
                  </pic:blipFill>
                  <pic:spPr>
                    <a:xfrm>
                      <a:off x="0" y="0"/>
                      <a:ext cx="4767580" cy="1981144"/>
                    </a:xfrm>
                    <a:prstGeom prst="rect">
                      <a:avLst/>
                    </a:prstGeom>
                    <a:ln>
                      <a:noFill/>
                    </a:ln>
                  </pic:spPr>
                </pic:pic>
              </a:graphicData>
            </a:graphic>
          </wp:inline>
        </w:drawing>
      </w: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Opportunities</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Opportunities for improving rural development education and strengthening sustainable natural resource management in Nigeria are emerging through a combination of technological advancement, institutional support, and community driven initiatives. These opportunities present practical ways to address existing gaps in environmental education and improve how rural populations interact with land, water, forests, and other natural resources. One major opportunity is the use of digital education tools. Mobile learning platforms, radio programmes, and community information systems are increasingly being used to deliver agricultural and environmental knowledge to rural populations. According to UNESCO (2021), digital learning tools improve access to education in remote areas by reducing geographical barriers and allowing continuous knowledge sharing even where formal schooling structures are limited. In Nigeria, radio based agricultural extension programmes and mobile phone advisory services have shown potential in improving farmer awareness of climate smart practices as noted by Akinyemi and Yusuf (2022).</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Non governmental organisations also play a significant role in supporting rural training and environmental education. Many NGOs operate community based programmes that focus on sustainable farming, forest conservation, and water management. These organisations often complement government efforts by providing resources, training materials, and technical expertise. According to FAO (2020), NGO involvement in rural development programmes improves outreach and strengthens local capacity for environmental management, especially in areas where government services are limited. In Nigeria, NGOs have supported initiatives such as tree planting campaigns, soil conservation training, and women focused agricultural education programmes as reported by Okeke and Hassan (2021).</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 xml:space="preserve">Modernization of agricultural extension services is another important opportunity. Traditional extension systems in Nigeria often face limitations in staffing, funding, and reach, but modern approaches that integrate digital communication, data driven advisory systems, and participatory learning models can improve effectiveness. According to World Bank (2021), modern extension systems that incorporate mobile technology and real time data improve farmer decision making and increase adoption of sustainable agricultural </w:t>
      </w:r>
      <w:r w:rsidRPr="00CE4D9F">
        <w:rPr>
          <w:rFonts w:ascii="Tahoma" w:hAnsi="Tahoma" w:cs="Tahoma"/>
        </w:rPr>
        <w:lastRenderedPageBreak/>
        <w:t>practices. In Nigeria, efforts to digitalize extension services through mobile applications and farmer information platforms are gradually improving communication between agricultural experts and rural communities as observed by Ibrahim and Musa (2022). Community based natural resource management provides another strong opportunity for improving sustainability outcomes. This approach involves local communities in planning, decision making, and implementation of resource management activities such as forest protection, watershed management, and grazing control. According to UNEP (2020), community participation in environmental governance improves compliance with conservation practices because local populations have a sense of ownership over natural resources. In Nigeria, community based forest management and local conservation groups have contributed to reduced deforestation and improved land use practices in some regions as documented by Nwafor and Eze (2021). This approach also strengthens cooperation between local authorities and rural dwellers.</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Climate change education programmes also represent an important opportunity for improving rural awareness and adaptive capacity. These programmes focus on teaching rural populations about climate variability, weather patterns, and adaptation strategies such as drought resistant crops, water conservation techniques, and sustainable land use practices. According to IPCC (2022), climate education enhances community resilience by improving understanding of environmental risks and encouraging adaptive behaviour. In Nigeria, climate education initiatives supported by government and international organisations are helping farmers adjust to changing weather conditions and reduce vulnerability to environmental shocks as noted by Bello and Adeyemi (2022).</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Government sustainability policies, when properly strengthened and implemented, provide a broad opportunity for improving rural development education and environmental management. Policies that support environmental protection, agricultural innovation, and rural infrastructure development can create an enabling environment for education programmes to succeed. According to World Bank (2021), strong policy frameworks are necessary for aligning national development goals with environmental sustainability objectives. In Nigeria, policy initiatives such as afforestation programmes, agricultural transformation strategies, and environmental protection laws provide a foundation for improved resource management, although implementation consistency remains important as highlighted by Chukwu and Oladipo (2020).</w:t>
      </w:r>
    </w:p>
    <w:p w:rsidR="00E31926" w:rsidRPr="00CE4D9F" w:rsidRDefault="0023123B" w:rsidP="00E175F8">
      <w:pPr>
        <w:pStyle w:val="NormalWeb"/>
        <w:spacing w:before="0" w:beforeAutospacing="0" w:after="0" w:afterAutospacing="0"/>
        <w:jc w:val="both"/>
        <w:rPr>
          <w:rFonts w:ascii="Tahoma" w:hAnsi="Tahoma" w:cs="Tahoma"/>
        </w:rPr>
      </w:pPr>
      <w:r w:rsidRPr="00CE4D9F">
        <w:rPr>
          <w:rFonts w:ascii="Tahoma" w:hAnsi="Tahoma" w:cs="Tahoma"/>
        </w:rPr>
        <w:t>These opportunities are interconnected and reinforce one another. Digital tools improve access to education, NGOs expand programme reach, modern extension services enhance communication, community based approaches ensure local participation, climate education builds adaptive capacity, and government policies provide structural support. When these elements are combined effectively, they create a stronger system for rural education and environmental management. However, the success of these opportunities depends on coordination among stakeholders and consistent investment in rural development systems.</w:t>
      </w:r>
    </w:p>
    <w:p w:rsidR="00E31926" w:rsidRPr="00CE4D9F" w:rsidRDefault="00CE4D9F" w:rsidP="00E175F8">
      <w:pPr>
        <w:pStyle w:val="NormalWeb"/>
        <w:spacing w:before="0" w:beforeAutospacing="0" w:after="0" w:afterAutospacing="0"/>
        <w:jc w:val="both"/>
        <w:rPr>
          <w:rFonts w:ascii="Tahoma" w:hAnsi="Tahoma" w:cs="Tahoma"/>
        </w:rPr>
      </w:pPr>
      <w:r w:rsidRPr="00CE4D9F">
        <w:rPr>
          <w:rFonts w:ascii="Tahoma" w:hAnsi="Tahoma" w:cs="Tahoma"/>
          <w:noProof/>
        </w:rPr>
        <w:lastRenderedPageBreak/>
        <w:drawing>
          <wp:inline distT="0" distB="0" distL="0" distR="0" wp14:anchorId="112BFE6C" wp14:editId="5FCC1DEB">
            <wp:extent cx="4000500" cy="1718599"/>
            <wp:effectExtent l="0" t="0" r="0" b="0"/>
            <wp:docPr id="1029" name="Picture 6" descr="C:\Users\DRAGNET\Downloads\mermaid-diagr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r:embed="rId9" cstate="print"/>
                    <a:srcRect/>
                    <a:stretch/>
                  </pic:blipFill>
                  <pic:spPr>
                    <a:xfrm>
                      <a:off x="0" y="0"/>
                      <a:ext cx="4000500" cy="1718599"/>
                    </a:xfrm>
                    <a:prstGeom prst="rect">
                      <a:avLst/>
                    </a:prstGeom>
                    <a:ln>
                      <a:noFill/>
                    </a:ln>
                  </pic:spPr>
                </pic:pic>
              </a:graphicData>
            </a:graphic>
          </wp:inline>
        </w:drawing>
      </w:r>
    </w:p>
    <w:p w:rsidR="00E31926" w:rsidRPr="00CE4D9F" w:rsidRDefault="00E31926" w:rsidP="00E175F8">
      <w:pPr>
        <w:pStyle w:val="NormalWeb"/>
        <w:spacing w:before="0" w:beforeAutospacing="0" w:after="0" w:afterAutospacing="0"/>
        <w:jc w:val="both"/>
        <w:rPr>
          <w:rFonts w:ascii="Tahoma" w:hAnsi="Tahoma" w:cs="Tahoma"/>
        </w:rPr>
      </w:pPr>
    </w:p>
    <w:p w:rsidR="00E31926" w:rsidRPr="00CE4D9F" w:rsidRDefault="00E31926" w:rsidP="00E175F8">
      <w:pPr>
        <w:pStyle w:val="NormalWeb"/>
        <w:spacing w:before="0" w:beforeAutospacing="0" w:after="0" w:afterAutospacing="0"/>
        <w:jc w:val="both"/>
        <w:rPr>
          <w:rFonts w:ascii="Tahoma" w:hAnsi="Tahoma" w:cs="Tahoma"/>
        </w:rPr>
      </w:pPr>
    </w:p>
    <w:p w:rsidR="00E31926" w:rsidRPr="00CE4D9F" w:rsidRDefault="00E31926" w:rsidP="00E175F8">
      <w:pPr>
        <w:spacing w:after="0" w:line="240" w:lineRule="auto"/>
        <w:jc w:val="both"/>
        <w:rPr>
          <w:rFonts w:ascii="Tahoma" w:hAnsi="Tahoma" w:cs="Tahoma"/>
          <w:sz w:val="24"/>
          <w:szCs w:val="24"/>
        </w:rPr>
      </w:pPr>
    </w:p>
    <w:p w:rsidR="00E31926" w:rsidRPr="00CE4D9F" w:rsidRDefault="0023123B" w:rsidP="00E175F8">
      <w:pPr>
        <w:spacing w:after="0" w:line="240" w:lineRule="auto"/>
        <w:jc w:val="both"/>
        <w:rPr>
          <w:rFonts w:ascii="Tahoma" w:hAnsi="Tahoma" w:cs="Tahoma"/>
          <w:b/>
          <w:sz w:val="24"/>
          <w:szCs w:val="24"/>
        </w:rPr>
      </w:pPr>
      <w:r w:rsidRPr="00CE4D9F">
        <w:rPr>
          <w:rFonts w:ascii="Tahoma" w:hAnsi="Tahoma" w:cs="Tahoma"/>
          <w:b/>
          <w:sz w:val="24"/>
          <w:szCs w:val="24"/>
        </w:rPr>
        <w:t xml:space="preserve">Conclusion </w:t>
      </w:r>
    </w:p>
    <w:p w:rsidR="00E31926" w:rsidRPr="00CE4D9F" w:rsidRDefault="0023123B" w:rsidP="00E175F8">
      <w:pPr>
        <w:spacing w:after="0" w:line="240" w:lineRule="auto"/>
        <w:jc w:val="both"/>
        <w:rPr>
          <w:rFonts w:ascii="Tahoma" w:hAnsi="Tahoma" w:cs="Tahoma"/>
          <w:sz w:val="24"/>
          <w:szCs w:val="24"/>
        </w:rPr>
      </w:pPr>
      <w:r w:rsidRPr="00CE4D9F">
        <w:rPr>
          <w:rFonts w:ascii="Tahoma" w:hAnsi="Tahoma" w:cs="Tahoma"/>
          <w:sz w:val="24"/>
          <w:szCs w:val="24"/>
        </w:rPr>
        <w:t>Rural development education in Nigeria stands as an important mechanism for improving how rural communities understand, use, and protect natural resources, yet its current outcomes show a mixed picture of promise and limitation. Across the analysis, it is clear that rural education has the capacity to improve awareness, shape behaviour, build practical skills, and strengthen community participation in environmental management. These functions collectively support better land use, improved agricultural practices, and more responsible interaction with forests, water systems, and other natural assets. However, the extent to which these outcomes are achieved remains uneven across regions due to structural and operational weaknesses within the education and extension systems. Despite these challenges, several opportunities exist that can significantly improve rural development education and natural resource management outcomes in Nigeria. Digital education tools such as mobile learning platforms and radio based programmes can expand access to environmental knowledge even in remote areas. Non governmental organisations also provide support through training programmes and community outreach initiatives that complement government efforts. In conclusion, rural development education in Nigeria holds significant potential to support sustainable natural resource management, but its current impact is constrained by systemic challenges and uneven implementation. At the same time, emerging opportunities in technology, community participation, and policy reform provide a clear pathway for improvement. Strengthening these areas will not only improve environmental outcomes but also contribute to economic stability, food security, and improved rural livelihoods.</w:t>
      </w:r>
    </w:p>
    <w:p w:rsidR="0023123B" w:rsidRPr="00CE4D9F" w:rsidRDefault="0023123B" w:rsidP="00E175F8">
      <w:pPr>
        <w:spacing w:after="0" w:line="240" w:lineRule="auto"/>
        <w:jc w:val="both"/>
        <w:rPr>
          <w:rFonts w:ascii="Tahoma" w:hAnsi="Tahoma" w:cs="Tahoma"/>
          <w:sz w:val="24"/>
          <w:szCs w:val="24"/>
        </w:rPr>
      </w:pPr>
    </w:p>
    <w:p w:rsidR="00E31926" w:rsidRPr="00CE4D9F" w:rsidRDefault="0023123B" w:rsidP="00E175F8">
      <w:pPr>
        <w:spacing w:after="0" w:line="240" w:lineRule="auto"/>
        <w:outlineLvl w:val="2"/>
        <w:rPr>
          <w:rFonts w:ascii="Tahoma" w:eastAsia="Times New Roman" w:hAnsi="Tahoma" w:cs="Tahoma"/>
          <w:b/>
          <w:bCs/>
          <w:sz w:val="24"/>
          <w:szCs w:val="24"/>
        </w:rPr>
      </w:pPr>
      <w:r w:rsidRPr="00CE4D9F">
        <w:rPr>
          <w:rFonts w:ascii="Tahoma" w:eastAsia="Times New Roman" w:hAnsi="Tahoma" w:cs="Tahoma"/>
          <w:b/>
          <w:bCs/>
          <w:sz w:val="24"/>
          <w:szCs w:val="24"/>
        </w:rPr>
        <w:t>References</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Adebayo, T. (2020). Agricultural extension services and sustainable farming practices in Nigerian rural areas. </w:t>
      </w:r>
      <w:r w:rsidRPr="00CE4D9F">
        <w:rPr>
          <w:rFonts w:ascii="Tahoma" w:hAnsi="Tahoma" w:cs="Tahoma"/>
          <w:i/>
          <w:iCs/>
        </w:rPr>
        <w:t>Journal of Agricultural Development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Adamu, S., &amp; Sule, R. (2021). Rural environmental awareness and agricultural practice in Nigeria. </w:t>
      </w:r>
      <w:r w:rsidRPr="00CE4D9F">
        <w:rPr>
          <w:rFonts w:ascii="Tahoma" w:hAnsi="Tahoma" w:cs="Tahoma"/>
          <w:i/>
          <w:iCs/>
        </w:rPr>
        <w:t>Journal of Rural Development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Adesina, R., &amp; Bello, M. (2020). Natural resource use and rural livelihoods in Nigeria. </w:t>
      </w:r>
      <w:r w:rsidRPr="00CE4D9F">
        <w:rPr>
          <w:rFonts w:ascii="Tahoma" w:hAnsi="Tahoma" w:cs="Tahoma"/>
          <w:i/>
          <w:iCs/>
        </w:rPr>
        <w:t>Journal of Environmental and Rural Studies</w:t>
      </w:r>
      <w:r w:rsidRPr="00CE4D9F">
        <w:rPr>
          <w:rFonts w:ascii="Tahoma" w:hAnsi="Tahoma" w:cs="Tahoma"/>
        </w:rPr>
        <w:t>.</w:t>
      </w:r>
    </w:p>
    <w:p w:rsidR="00CE4D9F" w:rsidRDefault="00CE4D9F"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Akinwale, T. (2021). Agricultural extension coverage and environmental education gaps in Nigeria. </w:t>
      </w:r>
      <w:r w:rsidRPr="00CE4D9F">
        <w:rPr>
          <w:rFonts w:ascii="Tahoma" w:hAnsi="Tahoma" w:cs="Tahoma"/>
          <w:i/>
          <w:iCs/>
        </w:rPr>
        <w:t>African Journal of Environmental Policy</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Akinwale, T., &amp; Yusuf, L. (2022). Rural education effectiveness and agricultural systems in Nigeria. </w:t>
      </w:r>
      <w:r w:rsidRPr="00CE4D9F">
        <w:rPr>
          <w:rFonts w:ascii="Tahoma" w:hAnsi="Tahoma" w:cs="Tahoma"/>
          <w:i/>
          <w:iCs/>
        </w:rPr>
        <w:t>African Journal of Development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Akinyemi, T., &amp; Yusuf, L. (2022). Digital agriculture and rural communication systems in Nigeria. </w:t>
      </w:r>
      <w:r w:rsidRPr="00CE4D9F">
        <w:rPr>
          <w:rFonts w:ascii="Tahoma" w:hAnsi="Tahoma" w:cs="Tahoma"/>
          <w:i/>
          <w:iCs/>
        </w:rPr>
        <w:t>Journal of Agricultural Innovation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Bamidele, K. (2020). Rural education systems and agricultural development in West Africa. </w:t>
      </w:r>
      <w:r w:rsidRPr="00CE4D9F">
        <w:rPr>
          <w:rFonts w:ascii="Tahoma" w:hAnsi="Tahoma" w:cs="Tahoma"/>
          <w:i/>
          <w:iCs/>
        </w:rPr>
        <w:t>African Journal of Development Education</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Bello, M., &amp; Adeyemi, K. (2022). Climate adaptation education in Nigerian rural communities. </w:t>
      </w:r>
      <w:r w:rsidRPr="00CE4D9F">
        <w:rPr>
          <w:rFonts w:ascii="Tahoma" w:hAnsi="Tahoma" w:cs="Tahoma"/>
          <w:i/>
          <w:iCs/>
        </w:rPr>
        <w:t>Nigerian Journal of Climate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Chukwu, I. (2022). Rural access and environmental education delivery in Nigeria. </w:t>
      </w:r>
      <w:r w:rsidRPr="00CE4D9F">
        <w:rPr>
          <w:rFonts w:ascii="Tahoma" w:hAnsi="Tahoma" w:cs="Tahoma"/>
          <w:i/>
          <w:iCs/>
        </w:rPr>
        <w:t>Nigerian Journal of Rural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Chukwu, I., &amp; Oladipo, T. (2020). Environmental policy implementation in Nigeria. </w:t>
      </w:r>
      <w:r w:rsidRPr="00CE4D9F">
        <w:rPr>
          <w:rFonts w:ascii="Tahoma" w:hAnsi="Tahoma" w:cs="Tahoma"/>
          <w:i/>
          <w:iCs/>
        </w:rPr>
        <w:t>African Policy and Development Review</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Eze, C., &amp; Nwankwo, J. (2020). Funding gaps in rural development programmes in Nigeria. </w:t>
      </w:r>
      <w:r w:rsidRPr="00CE4D9F">
        <w:rPr>
          <w:rFonts w:ascii="Tahoma" w:hAnsi="Tahoma" w:cs="Tahoma"/>
          <w:i/>
          <w:iCs/>
        </w:rPr>
        <w:t>African Journal of Public Administration</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Eze, P., &amp; Mohammed, S. (2021). Institutional coordination and rural development programmes in West Africa. </w:t>
      </w:r>
      <w:r w:rsidRPr="00CE4D9F">
        <w:rPr>
          <w:rFonts w:ascii="Tahoma" w:hAnsi="Tahoma" w:cs="Tahoma"/>
          <w:i/>
          <w:iCs/>
        </w:rPr>
        <w:t>African Development Review</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Ezeani, F., &amp; Okafor, U. (2021). Environmental governance and resource management in Nigeria. </w:t>
      </w:r>
      <w:r w:rsidRPr="00CE4D9F">
        <w:rPr>
          <w:rFonts w:ascii="Tahoma" w:hAnsi="Tahoma" w:cs="Tahoma"/>
          <w:i/>
          <w:iCs/>
        </w:rPr>
        <w:t>Journal of Public Policy and Environment</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Food and Agriculture Organization. (2020a). Agricultural extension systems and rural sustainability. FAO.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Food and Agriculture Organization. (2020b). Education and sustainable agriculture in developing countries. FAO.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Food and Agriculture Organization. (2020c). Farmer education and sustainable agriculture practices. FAO.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Food and Agriculture Organization. (2020d). NGO participation in rural development programmes. FAO.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Ibrahim, H., &amp; Okeke, P. (2020). Agricultural training and rural productivity in Nigeria. </w:t>
      </w:r>
      <w:r w:rsidRPr="00CE4D9F">
        <w:rPr>
          <w:rFonts w:ascii="Tahoma" w:hAnsi="Tahoma" w:cs="Tahoma"/>
          <w:i/>
          <w:iCs/>
        </w:rPr>
        <w:t>Journal of Agricultural Extension and Development</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Ibrahim, H., &amp; Musa, A. (2022). Digital extension services and farmer engagement in Nigeria. </w:t>
      </w:r>
      <w:r w:rsidRPr="00CE4D9F">
        <w:rPr>
          <w:rFonts w:ascii="Tahoma" w:hAnsi="Tahoma" w:cs="Tahoma"/>
          <w:i/>
          <w:iCs/>
        </w:rPr>
        <w:t>Journal of Agricultural Extension and Technology</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Intergovernmental Panel on Climate Change. (2022a). Climate change adaptation and education systems. IPCC.</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Intergovernmental Panel on Climate Change. (2022b). Climate adaptation and education systems. IPCC.</w:t>
      </w: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Musa, H., &amp; Bello, A. (2022). Infrastructure challenges and rural education access in Nigeria. </w:t>
      </w:r>
      <w:r w:rsidRPr="00CE4D9F">
        <w:rPr>
          <w:rFonts w:ascii="Tahoma" w:hAnsi="Tahoma" w:cs="Tahoma"/>
          <w:i/>
          <w:iCs/>
        </w:rPr>
        <w:t>Nigerian Journal of Development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Nwafor, J., &amp; Eze, C. (2021). Community forest management practices in Nigeria. </w:t>
      </w:r>
      <w:r w:rsidRPr="00CE4D9F">
        <w:rPr>
          <w:rFonts w:ascii="Tahoma" w:hAnsi="Tahoma" w:cs="Tahoma"/>
          <w:i/>
          <w:iCs/>
        </w:rPr>
        <w:t>Journal of Environmental Conservation Studies</w:t>
      </w:r>
      <w:r w:rsidRPr="00CE4D9F">
        <w:rPr>
          <w:rFonts w:ascii="Tahoma" w:hAnsi="Tahoma" w:cs="Tahoma"/>
        </w:rPr>
        <w:t>.</w:t>
      </w:r>
    </w:p>
    <w:p w:rsidR="00CE4D9F" w:rsidRDefault="00CE4D9F"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Nwankwo, C. (2021). Environmental pressure and rural resource use in Nigeria. </w:t>
      </w:r>
      <w:r w:rsidRPr="00CE4D9F">
        <w:rPr>
          <w:rFonts w:ascii="Tahoma" w:hAnsi="Tahoma" w:cs="Tahoma"/>
          <w:i/>
          <w:iCs/>
        </w:rPr>
        <w:t>Journal of Environmental Management in Africa</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Nwosu, C. (2022). Environmental awareness and rural behavioural change in Nigeria. </w:t>
      </w:r>
      <w:r w:rsidRPr="00CE4D9F">
        <w:rPr>
          <w:rFonts w:ascii="Tahoma" w:hAnsi="Tahoma" w:cs="Tahoma"/>
          <w:i/>
          <w:iCs/>
        </w:rPr>
        <w:t>Nigerian Journal of Environmental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Nwosu, C., &amp; Ibrahim, S. (2022a). Cultural practices and environmental sustainability in rural Nigeria. </w:t>
      </w:r>
      <w:r w:rsidRPr="00CE4D9F">
        <w:rPr>
          <w:rFonts w:ascii="Tahoma" w:hAnsi="Tahoma" w:cs="Tahoma"/>
          <w:i/>
          <w:iCs/>
        </w:rPr>
        <w:t>Journal of Environmental Sociology</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Nwosu, C., &amp; Ibrahim, S. (2022b). Cultural systems and environmental education adoption in rural Nigeria. </w:t>
      </w:r>
      <w:r w:rsidRPr="00CE4D9F">
        <w:rPr>
          <w:rFonts w:ascii="Tahoma" w:hAnsi="Tahoma" w:cs="Tahoma"/>
          <w:i/>
          <w:iCs/>
        </w:rPr>
        <w:t>Journal of Environmental Sociology</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Okeke, J., &amp; Bello, A. (2021). Community participation in rural development programmes. </w:t>
      </w:r>
      <w:r w:rsidRPr="00CE4D9F">
        <w:rPr>
          <w:rFonts w:ascii="Tahoma" w:hAnsi="Tahoma" w:cs="Tahoma"/>
          <w:i/>
          <w:iCs/>
        </w:rPr>
        <w:t>Nigerian Journal of Social Development</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Okoro, J., &amp; Ibrahim, H. (2022). Traditional farming systems and environmental sustainability in Nigeria. </w:t>
      </w:r>
      <w:r w:rsidRPr="00CE4D9F">
        <w:rPr>
          <w:rFonts w:ascii="Tahoma" w:hAnsi="Tahoma" w:cs="Tahoma"/>
          <w:i/>
          <w:iCs/>
        </w:rPr>
        <w:t>Journal of Rural Economy and Environment</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Oladipo, T. (2020). Policy inconsistency and rural development programmes in Nigeria. </w:t>
      </w:r>
      <w:r w:rsidRPr="00CE4D9F">
        <w:rPr>
          <w:rFonts w:ascii="Tahoma" w:hAnsi="Tahoma" w:cs="Tahoma"/>
          <w:i/>
          <w:iCs/>
        </w:rPr>
        <w:t>African Policy Review</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Oladipo, T., &amp; Hassan, A. (2021). Agricultural extension and rural education systems in Nigeria. </w:t>
      </w:r>
      <w:r w:rsidRPr="00CE4D9F">
        <w:rPr>
          <w:rFonts w:ascii="Tahoma" w:hAnsi="Tahoma" w:cs="Tahoma"/>
          <w:i/>
          <w:iCs/>
        </w:rPr>
        <w:t>Journal of Agricultural Extension Services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 xml:space="preserve">Ojo, M., &amp; Bako, A. (2022). Community based natural resource management in Nigeria. </w:t>
      </w:r>
      <w:r w:rsidRPr="00CE4D9F">
        <w:rPr>
          <w:rFonts w:ascii="Tahoma" w:hAnsi="Tahoma" w:cs="Tahoma"/>
          <w:i/>
          <w:iCs/>
        </w:rPr>
        <w:t>Journal of Environmental Participation Studies</w:t>
      </w:r>
      <w:r w:rsidRPr="00CE4D9F">
        <w:rPr>
          <w:rFonts w:ascii="Tahoma" w:hAnsi="Tahoma" w:cs="Tahoma"/>
        </w:rPr>
        <w:t>.</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Development Programme. (2022). Sustainable resource management framework. UNDP.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lastRenderedPageBreak/>
        <w:t>United Nations Environment Programme. (2020a). Community based natural resource governance. UNEP.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Environment Programme. (2020b). Community participation in environmental conservation. UNEP.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Environment Programme. (2021a). Community based environmental education and sustainability report. UNEP.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Environment Programme. (2021b). Environmental governance and education systems. UNEP.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Environment Programme. (2021c). Integrated environmental education systems. UNEP.</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Educational, Scientific and Cultural Organization. (2020). Literacy and environmental education effectiveness. UNESCO.</w:t>
      </w:r>
    </w:p>
    <w:p w:rsidR="00CE4D9F" w:rsidRDefault="00CE4D9F"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Educational, Scientific and Cultural Organization. (2021a). Digital learning and rural education access. UNESCO.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United Nations Educational, Scientific and Cultural Organization. (2021b). Digital learning in rural education systems. UNESCO.</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(2020). Rural development and agricultural productivity report. World Bank.</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(2021a). Nigeria economic and environmental resource report. World Bank.</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(2021b). Agricultural skills development and rural sustainability. World Bank.</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(2021c). Rural infrastructure and development outcomes in Sub Saharan Africa. World Bank.</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(2021d). Rural development and environmental sustainability strategies. World Bank.</w:t>
      </w:r>
    </w:p>
    <w:p w:rsidR="0023123B" w:rsidRPr="00CE4D9F" w:rsidRDefault="0023123B" w:rsidP="00E175F8">
      <w:pPr>
        <w:pStyle w:val="NormalWeb"/>
        <w:spacing w:before="0" w:beforeAutospacing="0" w:after="0" w:afterAutospacing="0"/>
        <w:ind w:left="720" w:hanging="720"/>
        <w:jc w:val="both"/>
        <w:rPr>
          <w:rFonts w:ascii="Tahoma" w:hAnsi="Tahoma" w:cs="Tahoma"/>
        </w:rPr>
      </w:pPr>
    </w:p>
    <w:p w:rsidR="00E31926" w:rsidRPr="00CE4D9F" w:rsidRDefault="0023123B" w:rsidP="00E175F8">
      <w:pPr>
        <w:pStyle w:val="NormalWeb"/>
        <w:spacing w:before="0" w:beforeAutospacing="0" w:after="0" w:afterAutospacing="0"/>
        <w:ind w:left="720" w:hanging="720"/>
        <w:jc w:val="both"/>
        <w:rPr>
          <w:rFonts w:ascii="Tahoma" w:hAnsi="Tahoma" w:cs="Tahoma"/>
        </w:rPr>
      </w:pPr>
      <w:r w:rsidRPr="00CE4D9F">
        <w:rPr>
          <w:rFonts w:ascii="Tahoma" w:hAnsi="Tahoma" w:cs="Tahoma"/>
        </w:rPr>
        <w:t>World Bank. (2021e). Rural development and environmental sustainability in Sub Saharan Africa. World Bank.</w:t>
      </w:r>
    </w:p>
    <w:p w:rsidR="00E31926" w:rsidRPr="00CE4D9F" w:rsidRDefault="00E31926" w:rsidP="00E175F8">
      <w:pPr>
        <w:pStyle w:val="NormalWeb"/>
        <w:spacing w:before="0" w:beforeAutospacing="0" w:after="0" w:afterAutospacing="0"/>
        <w:ind w:left="720" w:hanging="720"/>
        <w:jc w:val="both"/>
        <w:rPr>
          <w:rFonts w:ascii="Tahoma" w:hAnsi="Tahoma" w:cs="Tahoma"/>
        </w:rPr>
      </w:pPr>
    </w:p>
    <w:p w:rsidR="00E31926" w:rsidRPr="00CE4D9F" w:rsidRDefault="00E31926" w:rsidP="00E175F8">
      <w:pPr>
        <w:pStyle w:val="NormalWeb"/>
        <w:spacing w:before="0" w:beforeAutospacing="0" w:after="0" w:afterAutospacing="0"/>
        <w:rPr>
          <w:rFonts w:ascii="Tahoma" w:hAnsi="Tahoma" w:cs="Tahoma"/>
        </w:rPr>
      </w:pPr>
    </w:p>
    <w:p w:rsidR="00E31926" w:rsidRPr="00CE4D9F" w:rsidRDefault="00E31926" w:rsidP="00E175F8">
      <w:pPr>
        <w:pStyle w:val="NormalWeb"/>
        <w:spacing w:before="0" w:beforeAutospacing="0" w:after="0" w:afterAutospacing="0"/>
        <w:rPr>
          <w:rFonts w:ascii="Tahoma" w:hAnsi="Tahoma" w:cs="Tahoma"/>
        </w:rPr>
      </w:pPr>
    </w:p>
    <w:p w:rsidR="00E31926" w:rsidRPr="00CE4D9F" w:rsidRDefault="00E31926" w:rsidP="00E175F8">
      <w:pPr>
        <w:pStyle w:val="NormalWeb"/>
        <w:spacing w:before="0" w:beforeAutospacing="0" w:after="0" w:afterAutospacing="0"/>
        <w:rPr>
          <w:rFonts w:ascii="Tahoma" w:hAnsi="Tahoma" w:cs="Tahoma"/>
        </w:rPr>
      </w:pPr>
    </w:p>
    <w:p w:rsidR="00E31926" w:rsidRPr="00CE4D9F" w:rsidRDefault="00E31926" w:rsidP="00E175F8">
      <w:pPr>
        <w:spacing w:after="0" w:line="240" w:lineRule="auto"/>
        <w:rPr>
          <w:rFonts w:ascii="Tahoma" w:hAnsi="Tahoma" w:cs="Tahoma"/>
          <w:sz w:val="24"/>
          <w:szCs w:val="24"/>
        </w:rPr>
      </w:pPr>
    </w:p>
    <w:sectPr w:rsidR="00E31926" w:rsidRPr="00CE4D9F" w:rsidSect="00CE4D9F">
      <w:headerReference w:type="default" r:id="rId10"/>
      <w:footerReference w:type="default" r:id="rId11"/>
      <w:pgSz w:w="11909" w:h="16834" w:code="9"/>
      <w:pgMar w:top="1440" w:right="1152" w:bottom="864" w:left="1152" w:header="706" w:footer="706"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F83" w:rsidRDefault="000C1F83" w:rsidP="000C1149">
      <w:pPr>
        <w:spacing w:after="0" w:line="240" w:lineRule="auto"/>
      </w:pPr>
      <w:r>
        <w:separator/>
      </w:r>
    </w:p>
  </w:endnote>
  <w:endnote w:type="continuationSeparator" w:id="0">
    <w:p w:rsidR="000C1F83" w:rsidRDefault="000C1F83" w:rsidP="000C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32774"/>
      <w:docPartObj>
        <w:docPartGallery w:val="Page Numbers (Bottom of Page)"/>
        <w:docPartUnique/>
      </w:docPartObj>
    </w:sdtPr>
    <w:sdtEndPr>
      <w:rPr>
        <w:color w:val="7F7F7F" w:themeColor="background1" w:themeShade="7F"/>
        <w:spacing w:val="60"/>
      </w:rPr>
    </w:sdtEndPr>
    <w:sdtContent>
      <w:p w:rsidR="00CE4D9F" w:rsidRDefault="00CE4D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F22AD" w:rsidRPr="00FF22AD">
          <w:rPr>
            <w:b/>
            <w:bCs/>
            <w:noProof/>
          </w:rPr>
          <w:t>14</w:t>
        </w:r>
        <w:r>
          <w:rPr>
            <w:b/>
            <w:bCs/>
            <w:noProof/>
          </w:rPr>
          <w:fldChar w:fldCharType="end"/>
        </w:r>
        <w:r>
          <w:rPr>
            <w:b/>
            <w:bCs/>
          </w:rPr>
          <w:t xml:space="preserve"> | </w:t>
        </w:r>
        <w:r>
          <w:rPr>
            <w:color w:val="7F7F7F" w:themeColor="background1" w:themeShade="7F"/>
            <w:spacing w:val="60"/>
          </w:rPr>
          <w:t>Page</w:t>
        </w:r>
      </w:p>
    </w:sdtContent>
  </w:sdt>
  <w:p w:rsidR="00CE4D9F" w:rsidRDefault="00CE4D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F83" w:rsidRDefault="000C1F83" w:rsidP="000C1149">
      <w:pPr>
        <w:spacing w:after="0" w:line="240" w:lineRule="auto"/>
      </w:pPr>
      <w:r>
        <w:separator/>
      </w:r>
    </w:p>
  </w:footnote>
  <w:footnote w:type="continuationSeparator" w:id="0">
    <w:p w:rsidR="000C1F83" w:rsidRDefault="000C1F83" w:rsidP="000C1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49" w:rsidRPr="000C1149" w:rsidRDefault="000C1149" w:rsidP="000C1149">
    <w:pPr>
      <w:spacing w:after="0" w:line="240" w:lineRule="auto"/>
      <w:jc w:val="right"/>
      <w:rPr>
        <w:rFonts w:ascii="Rockwell" w:hAnsi="Rockwell" w:cs="Tahoma"/>
        <w:b/>
        <w:i/>
        <w:color w:val="632423" w:themeColor="accent2" w:themeShade="80"/>
      </w:rPr>
    </w:pPr>
    <w:bookmarkStart w:id="1" w:name="_Hlk110434719"/>
    <w:r w:rsidRPr="000C1149">
      <w:rPr>
        <w:rFonts w:ascii="Rockwell" w:hAnsi="Rockwell" w:cs="Tahoma"/>
        <w:b/>
        <w:i/>
        <w:color w:val="632423" w:themeColor="accent2" w:themeShade="80"/>
      </w:rPr>
      <w:t>ISSN: 3760-3864</w:t>
    </w:r>
  </w:p>
  <w:p w:rsidR="000C1149" w:rsidRPr="000C1149" w:rsidRDefault="000C1149" w:rsidP="000C1149">
    <w:pPr>
      <w:spacing w:after="0" w:line="240" w:lineRule="auto"/>
      <w:jc w:val="right"/>
      <w:rPr>
        <w:rFonts w:ascii="Rockwell" w:hAnsi="Rockwell" w:cs="Tahoma"/>
        <w:b/>
        <w:i/>
        <w:color w:val="632423" w:themeColor="accent2" w:themeShade="80"/>
      </w:rPr>
    </w:pPr>
    <w:r w:rsidRPr="000C1149">
      <w:rPr>
        <w:rFonts w:ascii="Rockwell" w:hAnsi="Rockwell" w:cs="Tahoma"/>
        <w:b/>
        <w:i/>
        <w:color w:val="632423" w:themeColor="accent2" w:themeShade="80"/>
      </w:rPr>
      <w:t>Volume 9, Number 3, 2024</w:t>
    </w:r>
  </w:p>
  <w:p w:rsidR="000C1149" w:rsidRPr="000C1149" w:rsidRDefault="000C1149" w:rsidP="000C1149">
    <w:pPr>
      <w:spacing w:after="0" w:line="240" w:lineRule="auto"/>
      <w:jc w:val="right"/>
      <w:rPr>
        <w:rFonts w:ascii="Rockwell" w:hAnsi="Rockwell" w:cs="Tahoma"/>
        <w:b/>
        <w:i/>
        <w:color w:val="632423" w:themeColor="accent2" w:themeShade="80"/>
      </w:rPr>
    </w:pPr>
    <w:r w:rsidRPr="000C1149">
      <w:rPr>
        <w:rFonts w:ascii="Rockwell" w:hAnsi="Rockwell" w:cs="Tahoma"/>
        <w:b/>
        <w:i/>
        <w:color w:val="632423" w:themeColor="accent2" w:themeShade="80"/>
      </w:rPr>
      <w:t>International Journal of Research in Environmental Science</w:t>
    </w:r>
  </w:p>
  <w:p w:rsidR="000C1149" w:rsidRPr="002E10F3" w:rsidRDefault="000C1149" w:rsidP="000C1149">
    <w:pPr>
      <w:pStyle w:val="Header"/>
      <w:jc w:val="right"/>
      <w:rPr>
        <w:rFonts w:ascii="Rockwell" w:hAnsi="Rockwell" w:cs="Arial"/>
        <w:b/>
        <w:i/>
        <w:sz w:val="6"/>
      </w:rPr>
    </w:pPr>
  </w:p>
  <w:p w:rsidR="000C1149" w:rsidRPr="000C1149" w:rsidRDefault="000C1149" w:rsidP="000C1149">
    <w:pPr>
      <w:spacing w:after="0" w:line="240" w:lineRule="auto"/>
      <w:jc w:val="right"/>
      <w:rPr>
        <w:rFonts w:ascii="Arial Narrow" w:hAnsi="Arial Narrow" w:cs="Tahoma"/>
        <w:b/>
        <w:i/>
        <w:color w:val="00B050"/>
        <w:sz w:val="26"/>
        <w:szCs w:val="26"/>
      </w:rPr>
    </w:pPr>
    <w:r w:rsidRPr="000C1149">
      <w:rPr>
        <w:rFonts w:ascii="Arial Narrow" w:hAnsi="Arial Narrow" w:cs="Tahoma"/>
        <w:b/>
        <w:i/>
        <w:color w:val="00B050"/>
        <w:sz w:val="26"/>
        <w:szCs w:val="26"/>
      </w:rPr>
      <w:t>Journal Homepage:www.bwjournal.org</w:t>
    </w:r>
  </w:p>
  <w:p w:rsidR="000C1149" w:rsidRPr="000C1149" w:rsidRDefault="000C1149" w:rsidP="000C1149">
    <w:pPr>
      <w:spacing w:after="0" w:line="240" w:lineRule="auto"/>
      <w:jc w:val="right"/>
      <w:rPr>
        <w:rFonts w:ascii="Arial Narrow" w:hAnsi="Arial Narrow" w:cs="Tahoma"/>
        <w:b/>
        <w:i/>
        <w:color w:val="00B050"/>
        <w:sz w:val="26"/>
        <w:szCs w:val="26"/>
      </w:rPr>
    </w:pPr>
    <w:r w:rsidRPr="000C1149">
      <w:rPr>
        <w:rFonts w:ascii="Arial Narrow" w:hAnsi="Arial Narrow" w:cs="Tahoma"/>
        <w:b/>
        <w:i/>
        <w:color w:val="00B050"/>
        <w:sz w:val="26"/>
        <w:szCs w:val="26"/>
      </w:rPr>
      <w:t>Bushwealth Academic Journals</w:t>
    </w:r>
  </w:p>
  <w:bookmarkEnd w:id="1"/>
  <w:p w:rsidR="000C1149" w:rsidRDefault="000C11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26"/>
    <w:rsid w:val="000C1149"/>
    <w:rsid w:val="000C1F83"/>
    <w:rsid w:val="0023123B"/>
    <w:rsid w:val="009C1B84"/>
    <w:rsid w:val="00CE4D9F"/>
    <w:rsid w:val="00E175F8"/>
    <w:rsid w:val="00E31926"/>
    <w:rsid w:val="00F57210"/>
    <w:rsid w:val="00FF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67EB48-1A7D-40B7-8D7B-3B8E8D15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0C1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149"/>
  </w:style>
  <w:style w:type="paragraph" w:styleId="Footer">
    <w:name w:val="footer"/>
    <w:basedOn w:val="Normal"/>
    <w:link w:val="FooterChar"/>
    <w:uiPriority w:val="99"/>
    <w:unhideWhenUsed/>
    <w:rsid w:val="000C1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7509</Words>
  <Characters>42802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DRAGNET</dc:creator>
  <cp:lastModifiedBy>JOURNAL</cp:lastModifiedBy>
  <cp:revision>2</cp:revision>
  <dcterms:created xsi:type="dcterms:W3CDTF">2026-04-17T02:54:00Z</dcterms:created>
  <dcterms:modified xsi:type="dcterms:W3CDTF">2026-04-17T02:54:00Z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e1cd42d4-c747-4abd-af45-624c8157f539</vt:lpwstr>
  </property>
  <property fmtid="{D5CDD505-2E9C-101B-9397-08002B2CF9AE}" pid="3" name="ICV">
    <vt:lpwstr>bac956052f1b404aab5bf1156601fb26</vt:lpwstr>
  </property>
</Properties>
</file>